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9B" w:rsidRPr="0046299B" w:rsidRDefault="0046299B" w:rsidP="0046299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6299B">
        <w:rPr>
          <w:rFonts w:ascii="Times New Roman" w:eastAsia="Times New Roman" w:hAnsi="Times New Roman" w:cs="Times New Roman"/>
          <w:b/>
          <w:bCs/>
          <w:kern w:val="36"/>
          <w:sz w:val="48"/>
          <w:szCs w:val="48"/>
          <w:lang w:eastAsia="ru-RU"/>
        </w:rPr>
        <w:t xml:space="preserve">Разъяснение по порядку налогообложения сельскохозяйственных товаропроизводителей </w:t>
      </w:r>
    </w:p>
    <w:p w:rsidR="0046299B" w:rsidRPr="0046299B" w:rsidRDefault="0046299B" w:rsidP="0046299B">
      <w:pPr>
        <w:spacing w:before="100" w:beforeAutospacing="1" w:after="100" w:afterAutospacing="1" w:line="240" w:lineRule="auto"/>
        <w:ind w:left="4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Согласно ст.346.2 плательщиками единого сельскохозяйственного налога (далее - ЕСХН) признаются организации и индивидуальные предприниматели, являющиеся сельскохозяйственными товаропроизводителями. При этом данный специальный налоговый режим применяется в добровольном порядке.</w:t>
      </w:r>
    </w:p>
    <w:p w:rsidR="0046299B" w:rsidRPr="0046299B" w:rsidRDefault="0046299B" w:rsidP="0046299B">
      <w:pPr>
        <w:spacing w:before="100" w:beforeAutospacing="1" w:after="100" w:afterAutospacing="1" w:line="240" w:lineRule="auto"/>
        <w:ind w:left="40"/>
        <w:rPr>
          <w:rFonts w:ascii="Times New Roman" w:eastAsia="Times New Roman" w:hAnsi="Times New Roman" w:cs="Times New Roman"/>
          <w:sz w:val="24"/>
          <w:szCs w:val="24"/>
          <w:lang w:eastAsia="ru-RU"/>
        </w:rPr>
      </w:pPr>
      <w:proofErr w:type="gramStart"/>
      <w:r w:rsidRPr="0046299B">
        <w:rPr>
          <w:rFonts w:ascii="Times New Roman" w:eastAsia="Times New Roman" w:hAnsi="Times New Roman" w:cs="Times New Roman"/>
          <w:sz w:val="24"/>
          <w:szCs w:val="24"/>
          <w:lang w:eastAsia="ru-RU"/>
        </w:rPr>
        <w:t xml:space="preserve">Сельскохозяйственный товаропроизводитель </w:t>
      </w:r>
      <w:r w:rsidRPr="0046299B">
        <w:rPr>
          <w:rFonts w:ascii="Times New Roman" w:eastAsia="Times New Roman" w:hAnsi="Times New Roman" w:cs="Times New Roman"/>
          <w:b/>
          <w:bCs/>
          <w:sz w:val="24"/>
          <w:szCs w:val="24"/>
          <w:lang w:eastAsia="ru-RU"/>
        </w:rPr>
        <w:t>вправе перейти на уплату ЕСХН</w:t>
      </w:r>
      <w:r w:rsidRPr="0046299B">
        <w:rPr>
          <w:rFonts w:ascii="Times New Roman" w:eastAsia="Times New Roman" w:hAnsi="Times New Roman" w:cs="Times New Roman"/>
          <w:sz w:val="24"/>
          <w:szCs w:val="24"/>
          <w:lang w:eastAsia="ru-RU"/>
        </w:rPr>
        <w:t xml:space="preserve"> при условии, что по итогам работы за календарный год, предшествующий году, в котором подано соответствующее заявление (в период с 20 октября по 20 декабря), доля дохода от реализации произведенной им сельскохозяйственной продукции в общем доходе от реализации товаров (работ, услуг) составляет не менее 70 процентов.</w:t>
      </w:r>
      <w:proofErr w:type="gramEnd"/>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 xml:space="preserve">При переходе на уплату ЕСХН организации и индивидуальные предприниматели освобождаются от уплаты отдельных налогов. Согласно </w:t>
      </w:r>
      <w:proofErr w:type="spellStart"/>
      <w:r w:rsidRPr="0046299B">
        <w:rPr>
          <w:rFonts w:ascii="Times New Roman" w:eastAsia="Times New Roman" w:hAnsi="Times New Roman" w:cs="Times New Roman"/>
          <w:sz w:val="24"/>
          <w:szCs w:val="24"/>
          <w:lang w:eastAsia="ru-RU"/>
        </w:rPr>
        <w:t>п</w:t>
      </w:r>
      <w:proofErr w:type="gramStart"/>
      <w:r w:rsidRPr="0046299B">
        <w:rPr>
          <w:rFonts w:ascii="Times New Roman" w:eastAsia="Times New Roman" w:hAnsi="Times New Roman" w:cs="Times New Roman"/>
          <w:sz w:val="24"/>
          <w:szCs w:val="24"/>
          <w:lang w:eastAsia="ru-RU"/>
        </w:rPr>
        <w:t>.З</w:t>
      </w:r>
      <w:proofErr w:type="spellEnd"/>
      <w:proofErr w:type="gramEnd"/>
      <w:r w:rsidRPr="0046299B">
        <w:rPr>
          <w:rFonts w:ascii="Times New Roman" w:eastAsia="Times New Roman" w:hAnsi="Times New Roman" w:cs="Times New Roman"/>
          <w:sz w:val="24"/>
          <w:szCs w:val="24"/>
          <w:lang w:eastAsia="ru-RU"/>
        </w:rPr>
        <w:t xml:space="preserve"> ст.346.1 Налогового Кодекса Российской Федерации (далее - НК РФ) организации освобождаются от налога на прибыль, налог на добавленную стоимость (за исключением налога на добавленную стоимость, подлежащего уплате при ввозе товаров на территорию Российской Федерации, а также налога на добавленную стоимость, уплачиваемого в соответствии со статьей 174.1 НК РФ). </w:t>
      </w:r>
      <w:proofErr w:type="gramStart"/>
      <w:r w:rsidRPr="0046299B">
        <w:rPr>
          <w:rFonts w:ascii="Times New Roman" w:eastAsia="Times New Roman" w:hAnsi="Times New Roman" w:cs="Times New Roman"/>
          <w:sz w:val="24"/>
          <w:szCs w:val="24"/>
          <w:lang w:eastAsia="ru-RU"/>
        </w:rPr>
        <w:t xml:space="preserve">Индивидуальные предприниматели </w:t>
      </w:r>
      <w:r w:rsidRPr="0046299B">
        <w:rPr>
          <w:rFonts w:ascii="Times New Roman" w:eastAsia="Times New Roman" w:hAnsi="Times New Roman" w:cs="Times New Roman"/>
          <w:b/>
          <w:bCs/>
          <w:sz w:val="24"/>
          <w:szCs w:val="24"/>
          <w:lang w:eastAsia="ru-RU"/>
        </w:rPr>
        <w:t xml:space="preserve">освобождаются </w:t>
      </w:r>
      <w:r w:rsidRPr="0046299B">
        <w:rPr>
          <w:rFonts w:ascii="Times New Roman" w:eastAsia="Times New Roman" w:hAnsi="Times New Roman" w:cs="Times New Roman"/>
          <w:sz w:val="24"/>
          <w:szCs w:val="24"/>
          <w:lang w:eastAsia="ru-RU"/>
        </w:rPr>
        <w:t xml:space="preserve">от обязанности по уплате </w:t>
      </w:r>
      <w:r w:rsidRPr="0046299B">
        <w:rPr>
          <w:rFonts w:ascii="Times New Roman" w:eastAsia="Times New Roman" w:hAnsi="Times New Roman" w:cs="Times New Roman"/>
          <w:b/>
          <w:bCs/>
          <w:sz w:val="24"/>
          <w:szCs w:val="24"/>
          <w:lang w:eastAsia="ru-RU"/>
        </w:rPr>
        <w:t>налога на доходы физических лиц, налога на имущество</w:t>
      </w:r>
      <w:r w:rsidRPr="0046299B">
        <w:rPr>
          <w:rFonts w:ascii="Times New Roman" w:eastAsia="Times New Roman" w:hAnsi="Times New Roman" w:cs="Times New Roman"/>
          <w:sz w:val="24"/>
          <w:szCs w:val="24"/>
          <w:lang w:eastAsia="ru-RU"/>
        </w:rPr>
        <w:t xml:space="preserve"> (только в части имущества, используемого в предпринимательской деятельности), </w:t>
      </w:r>
      <w:r w:rsidRPr="0046299B">
        <w:rPr>
          <w:rFonts w:ascii="Times New Roman" w:eastAsia="Times New Roman" w:hAnsi="Times New Roman" w:cs="Times New Roman"/>
          <w:b/>
          <w:bCs/>
          <w:sz w:val="24"/>
          <w:szCs w:val="24"/>
          <w:lang w:eastAsia="ru-RU"/>
        </w:rPr>
        <w:t>не признаются налогоплательщиками налога на добавленную стоимость</w:t>
      </w:r>
      <w:r w:rsidRPr="0046299B">
        <w:rPr>
          <w:rFonts w:ascii="Times New Roman" w:eastAsia="Times New Roman" w:hAnsi="Times New Roman" w:cs="Times New Roman"/>
          <w:sz w:val="24"/>
          <w:szCs w:val="24"/>
          <w:lang w:eastAsia="ru-RU"/>
        </w:rPr>
        <w:t xml:space="preserve"> (за исключением налога на добавленную стоимость, подлежащего уплате при ввозе товаров на территорию Российской Федерации, а также налога на добавленную стоимость, уплачиваемого в соответствии со статьей 174.1 НК РФ).</w:t>
      </w:r>
      <w:proofErr w:type="gramEnd"/>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 xml:space="preserve">В соответствии с п.2 ст.358 НК РФ </w:t>
      </w:r>
      <w:proofErr w:type="spellStart"/>
      <w:r w:rsidRPr="0046299B">
        <w:rPr>
          <w:rFonts w:ascii="Times New Roman" w:eastAsia="Times New Roman" w:hAnsi="Times New Roman" w:cs="Times New Roman"/>
          <w:sz w:val="24"/>
          <w:szCs w:val="24"/>
          <w:lang w:eastAsia="ru-RU"/>
        </w:rPr>
        <w:t>сельхозтоваропроизводители</w:t>
      </w:r>
      <w:proofErr w:type="spellEnd"/>
      <w:r w:rsidRPr="0046299B">
        <w:rPr>
          <w:rFonts w:ascii="Times New Roman" w:eastAsia="Times New Roman" w:hAnsi="Times New Roman" w:cs="Times New Roman"/>
          <w:sz w:val="24"/>
          <w:szCs w:val="24"/>
          <w:lang w:eastAsia="ru-RU"/>
        </w:rPr>
        <w:t xml:space="preserve"> </w:t>
      </w:r>
      <w:r w:rsidRPr="0046299B">
        <w:rPr>
          <w:rFonts w:ascii="Times New Roman" w:eastAsia="Times New Roman" w:hAnsi="Times New Roman" w:cs="Times New Roman"/>
          <w:b/>
          <w:bCs/>
          <w:sz w:val="24"/>
          <w:szCs w:val="24"/>
          <w:lang w:eastAsia="ru-RU"/>
        </w:rPr>
        <w:t xml:space="preserve">освобождаются </w:t>
      </w:r>
      <w:r w:rsidRPr="0046299B">
        <w:rPr>
          <w:rFonts w:ascii="Times New Roman" w:eastAsia="Times New Roman" w:hAnsi="Times New Roman" w:cs="Times New Roman"/>
          <w:sz w:val="24"/>
          <w:szCs w:val="24"/>
          <w:lang w:eastAsia="ru-RU"/>
        </w:rPr>
        <w:t>от уплаты транспортного налога в отношении тракторов, самоходных комбайнов всех марок, специальных автомашины (молоковозов, скотовозов, специальных машин для перевозки птицы, машин для перевозки и внесения минеральных удобрений, ветеринарной помощи, технического обслуживания).</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Объектом налогообложения признаются доходы, уменьшенные на величину расходов. Порядок определения и признания доходов и расходов во многом определяется действующими на сегодня нормами главы 25 НК РФ «Налог на прибыль организаций». При этом налогоплательщик может уменьшить налоговую базу на сумму убытка, полученного по итогам предыдущих налоговых периодов.</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 xml:space="preserve">Налогоплательщики представляют налоговую декларацию по итогам налогового периода не позднее 31 марта года, следующего за истекшим налоговым периодом. Уплата налога производится в два этапа: по итогам 1  полугодия (отчетный период) не позднее 25 июля налогоплательщики исчисляют сумму авансового платежа по единому сельскохозяйственному налогу, исходя из налоговой ставки (6 процентов) и фактически полученных доходов, уменьшенных на величину расходов, рассчитанных нарастающим итогом с начала налогового периода до окончания полугодия; по итогам налогового </w:t>
      </w:r>
      <w:r w:rsidRPr="0046299B">
        <w:rPr>
          <w:rFonts w:ascii="Times New Roman" w:eastAsia="Times New Roman" w:hAnsi="Times New Roman" w:cs="Times New Roman"/>
          <w:sz w:val="24"/>
          <w:szCs w:val="24"/>
          <w:lang w:eastAsia="ru-RU"/>
        </w:rPr>
        <w:lastRenderedPageBreak/>
        <w:t>периода уплачивается единый сельскохозяйственный налог за минусом уплаченных авансовых платежей (срок 31 марта).</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В случае</w:t>
      </w:r>
      <w:proofErr w:type="gramStart"/>
      <w:r w:rsidRPr="0046299B">
        <w:rPr>
          <w:rFonts w:ascii="Times New Roman" w:eastAsia="Times New Roman" w:hAnsi="Times New Roman" w:cs="Times New Roman"/>
          <w:sz w:val="24"/>
          <w:szCs w:val="24"/>
          <w:lang w:eastAsia="ru-RU"/>
        </w:rPr>
        <w:t>,</w:t>
      </w:r>
      <w:proofErr w:type="gramEnd"/>
      <w:r w:rsidRPr="0046299B">
        <w:rPr>
          <w:rFonts w:ascii="Times New Roman" w:eastAsia="Times New Roman" w:hAnsi="Times New Roman" w:cs="Times New Roman"/>
          <w:sz w:val="24"/>
          <w:szCs w:val="24"/>
          <w:lang w:eastAsia="ru-RU"/>
        </w:rPr>
        <w:t xml:space="preserve"> если предприятия, производящие сельскохозяйственную продукцию (при условии их соответствия понятию сельскохозяйственного товаропроизводителя, данному в Налоговом кодексе) применяют общеустановленный порядок налогообложения, законодательством РФ также предусмотрено льготное обложение налогом на прибыль. </w:t>
      </w:r>
      <w:proofErr w:type="gramStart"/>
      <w:r w:rsidRPr="0046299B">
        <w:rPr>
          <w:rFonts w:ascii="Times New Roman" w:eastAsia="Times New Roman" w:hAnsi="Times New Roman" w:cs="Times New Roman"/>
          <w:sz w:val="24"/>
          <w:szCs w:val="24"/>
          <w:lang w:eastAsia="ru-RU"/>
        </w:rPr>
        <w:t>Ставка по налогу на прибыль организаций для сельскохозяйственных товаропроизводителей, не перешедших на систему налогообложения в виде ЕСХН, по деятельности, связанной с реализацией произведенной, а также произведенной и переработанной ими собственной сельскохозяйственной продукции, устанавливается в следующих размерах: в 2004 - 2012 гг. - 0%, в 2013 - 2015 гг. - 18%, начиная с 2016 г. - 20% (п. 1 ст. 284 НК РФ).</w:t>
      </w:r>
      <w:proofErr w:type="gramEnd"/>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 xml:space="preserve">Помимо этого, в п.п.1 </w:t>
      </w:r>
      <w:proofErr w:type="spellStart"/>
      <w:r w:rsidRPr="0046299B">
        <w:rPr>
          <w:rFonts w:ascii="Times New Roman" w:eastAsia="Times New Roman" w:hAnsi="Times New Roman" w:cs="Times New Roman"/>
          <w:sz w:val="24"/>
          <w:szCs w:val="24"/>
          <w:lang w:eastAsia="ru-RU"/>
        </w:rPr>
        <w:t>п</w:t>
      </w:r>
      <w:proofErr w:type="gramStart"/>
      <w:r w:rsidRPr="0046299B">
        <w:rPr>
          <w:rFonts w:ascii="Times New Roman" w:eastAsia="Times New Roman" w:hAnsi="Times New Roman" w:cs="Times New Roman"/>
          <w:sz w:val="24"/>
          <w:szCs w:val="24"/>
          <w:lang w:eastAsia="ru-RU"/>
        </w:rPr>
        <w:t>.З</w:t>
      </w:r>
      <w:proofErr w:type="spellEnd"/>
      <w:proofErr w:type="gramEnd"/>
      <w:r w:rsidRPr="0046299B">
        <w:rPr>
          <w:rFonts w:ascii="Times New Roman" w:eastAsia="Times New Roman" w:hAnsi="Times New Roman" w:cs="Times New Roman"/>
          <w:sz w:val="24"/>
          <w:szCs w:val="24"/>
          <w:lang w:eastAsia="ru-RU"/>
        </w:rPr>
        <w:t xml:space="preserve"> ст.2 Закона Астраханской области от 26.11.2009 № 92/2009-03(в                         </w:t>
      </w:r>
      <w:proofErr w:type="spellStart"/>
      <w:r w:rsidRPr="0046299B">
        <w:rPr>
          <w:rFonts w:ascii="Times New Roman" w:eastAsia="Times New Roman" w:hAnsi="Times New Roman" w:cs="Times New Roman"/>
          <w:sz w:val="24"/>
          <w:szCs w:val="24"/>
          <w:lang w:eastAsia="ru-RU"/>
        </w:rPr>
        <w:t>ред.от</w:t>
      </w:r>
      <w:proofErr w:type="spellEnd"/>
      <w:r w:rsidRPr="0046299B">
        <w:rPr>
          <w:rFonts w:ascii="Times New Roman" w:eastAsia="Times New Roman" w:hAnsi="Times New Roman" w:cs="Times New Roman"/>
          <w:sz w:val="24"/>
          <w:szCs w:val="24"/>
          <w:lang w:eastAsia="ru-RU"/>
        </w:rPr>
        <w:t xml:space="preserve"> 08.11.2012г.) «О налоге на имущество организаций» установлены пониженные ставки, в том числе 1,1 процента в отношении имущества организаций, используемого для выращивания, производства и (или) переработки сельскохозяйственной продукции, воспроизводства, вылова, переработки рыбы, переработки морепродуктов, при условии, что выручка за налоговый (отчетный) период от реализации указанных видов деятельности составляет не менее 70 процентов общей суммы выручки организации.</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 xml:space="preserve">Согласно п. 13 ст.346.1 НК РФ доходы налогоплательщиков, получаемые от </w:t>
      </w:r>
      <w:proofErr w:type="gramStart"/>
      <w:r w:rsidRPr="0046299B">
        <w:rPr>
          <w:rFonts w:ascii="Times New Roman" w:eastAsia="Times New Roman" w:hAnsi="Times New Roman" w:cs="Times New Roman"/>
          <w:sz w:val="24"/>
          <w:szCs w:val="24"/>
          <w:lang w:eastAsia="ru-RU"/>
        </w:rPr>
        <w:t>продажи</w:t>
      </w:r>
      <w:proofErr w:type="gramEnd"/>
      <w:r w:rsidRPr="0046299B">
        <w:rPr>
          <w:rFonts w:ascii="Times New Roman" w:eastAsia="Times New Roman" w:hAnsi="Times New Roman" w:cs="Times New Roman"/>
          <w:sz w:val="24"/>
          <w:szCs w:val="24"/>
          <w:lang w:eastAsia="ru-RU"/>
        </w:rPr>
        <w:t xml:space="preserve">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Доходы освобождаются от налогообложения при одновременном соблюдении следующих условий:</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N112- ФЗ "О личном подсобном хозяйстве"; 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proofErr w:type="gramStart"/>
      <w:r w:rsidRPr="0046299B">
        <w:rPr>
          <w:rFonts w:ascii="Times New Roman" w:eastAsia="Times New Roman" w:hAnsi="Times New Roman" w:cs="Times New Roman"/>
          <w:sz w:val="24"/>
          <w:szCs w:val="24"/>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w:t>
      </w:r>
      <w:proofErr w:type="gramEnd"/>
      <w:r w:rsidRPr="0046299B">
        <w:rPr>
          <w:rFonts w:ascii="Times New Roman" w:eastAsia="Times New Roman" w:hAnsi="Times New Roman" w:cs="Times New Roman"/>
          <w:sz w:val="24"/>
          <w:szCs w:val="24"/>
          <w:lang w:eastAsia="ru-RU"/>
        </w:rPr>
        <w:t xml:space="preserve"> </w:t>
      </w:r>
      <w:proofErr w:type="gramStart"/>
      <w:r w:rsidRPr="0046299B">
        <w:rPr>
          <w:rFonts w:ascii="Times New Roman" w:eastAsia="Times New Roman" w:hAnsi="Times New Roman" w:cs="Times New Roman"/>
          <w:sz w:val="24"/>
          <w:szCs w:val="24"/>
          <w:lang w:eastAsia="ru-RU"/>
        </w:rPr>
        <w:t>размере</w:t>
      </w:r>
      <w:proofErr w:type="gramEnd"/>
      <w:r w:rsidRPr="0046299B">
        <w:rPr>
          <w:rFonts w:ascii="Times New Roman" w:eastAsia="Times New Roman" w:hAnsi="Times New Roman" w:cs="Times New Roman"/>
          <w:sz w:val="24"/>
          <w:szCs w:val="24"/>
          <w:lang w:eastAsia="ru-RU"/>
        </w:rPr>
        <w:t xml:space="preserve"> общей площади земельного участка (участков)</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 xml:space="preserve">С 1 января 2011 г. не облагаются НДФЛ использованные по целевому назначению средства, которые физлица получили из бюджетов на развитие личного подсобного хозяйства (п. 13.1 ст. 217 НК РФ). Такие средства могут выделяться на приобретение </w:t>
      </w:r>
      <w:r w:rsidRPr="0046299B">
        <w:rPr>
          <w:rFonts w:ascii="Times New Roman" w:eastAsia="Times New Roman" w:hAnsi="Times New Roman" w:cs="Times New Roman"/>
          <w:sz w:val="24"/>
          <w:szCs w:val="24"/>
          <w:lang w:eastAsia="ru-RU"/>
        </w:rPr>
        <w:lastRenderedPageBreak/>
        <w:t>семян, минеральных удобрений, средств защиты растений, покупку оборудования для строительства теплиц, хранения и переработки продукции, сельскохозяйственной</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техники, а также на закупку кормов, молодняка скота и племенных животных, птицы, пчел и рыбы, искусственное осеменение и ветеринарию, обработку животных, птицы и помещений для их содержания и др.</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Однако для освобождения от НДФЛ необходимо, чтобы одновременно выполнялись два условия:</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      общая площадь земельного участка (участков), находящегося в собственности физлица, не превышает 0,5 га (в соответствии с п.5 ст.4 Федерального закона от 07.07.2003 N112-ФЗ "О личном подсобном хозяйстве" этот размер может быть увеличен законом субъекта РФ, но не более чем в пять раз). Следует отметить, что данное ограничение максимальной общей площади земельного участка (участков) действует с 23 июля 2011 г. (п. 3 ст. 3 Федерального закона от 21.06.2011 N147-ФЗ), а ранее указанный размер определялся субъектами РФ. Поэтому для целей применения п.13.1 ст.217 РЖ РФ в 2011 г. ограничение в 0,5 га используется, только если иной максимальный размер участка не установлен законом субъекта РФ (п. 13.1 ст. 217 НК РФ);</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      для ведения личного подсобного хозяйства не привлекаются наемные работники.</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Чтобы применить освобождение, предусмотренное п. 13.1 ст.217 НК РФ, физлицо должно представить выданный органом местного самоуправления документ, содержащий сведения о размере общей площади земельного участка (участков).</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Если бюджетные средства физлицо использует не по целевому назначению, то их надо учесть в доходах в периоде получения.</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r w:rsidRPr="0046299B">
        <w:rPr>
          <w:rFonts w:ascii="Times New Roman" w:eastAsia="Times New Roman" w:hAnsi="Times New Roman" w:cs="Times New Roman"/>
          <w:sz w:val="24"/>
          <w:szCs w:val="24"/>
          <w:lang w:eastAsia="ru-RU"/>
        </w:rPr>
        <w:t>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согласно п. 14 ст.217 НК РФ не подлежат налогообложению НДФ</w:t>
      </w:r>
      <w:proofErr w:type="gramStart"/>
      <w:r w:rsidRPr="0046299B">
        <w:rPr>
          <w:rFonts w:ascii="Times New Roman" w:eastAsia="Times New Roman" w:hAnsi="Times New Roman" w:cs="Times New Roman"/>
          <w:sz w:val="24"/>
          <w:szCs w:val="24"/>
          <w:lang w:eastAsia="ru-RU"/>
        </w:rPr>
        <w:t>Л-</w:t>
      </w:r>
      <w:proofErr w:type="gramEnd"/>
      <w:r w:rsidRPr="0046299B">
        <w:rPr>
          <w:rFonts w:ascii="Times New Roman" w:eastAsia="Times New Roman" w:hAnsi="Times New Roman" w:cs="Times New Roman"/>
          <w:sz w:val="24"/>
          <w:szCs w:val="24"/>
          <w:lang w:eastAsia="ru-RU"/>
        </w:rPr>
        <w:t xml:space="preserve"> в течение пяти лет, считая с года регистрации указанного хозяйства. Настоящая норма применяется к доходам тех членов крестьянского (фермерского) хозяйства, в отношении которых такая норма ранее не применялась</w:t>
      </w:r>
    </w:p>
    <w:p w:rsidR="0046299B" w:rsidRPr="0046299B" w:rsidRDefault="0046299B" w:rsidP="0046299B">
      <w:pPr>
        <w:spacing w:before="100" w:beforeAutospacing="1" w:after="100" w:afterAutospacing="1" w:line="240" w:lineRule="auto"/>
        <w:ind w:left="20"/>
        <w:rPr>
          <w:rFonts w:ascii="Times New Roman" w:eastAsia="Times New Roman" w:hAnsi="Times New Roman" w:cs="Times New Roman"/>
          <w:sz w:val="24"/>
          <w:szCs w:val="24"/>
          <w:lang w:eastAsia="ru-RU"/>
        </w:rPr>
      </w:pPr>
      <w:proofErr w:type="gramStart"/>
      <w:r w:rsidRPr="0046299B">
        <w:rPr>
          <w:rFonts w:ascii="Times New Roman" w:eastAsia="Times New Roman" w:hAnsi="Times New Roman" w:cs="Times New Roman"/>
          <w:sz w:val="24"/>
          <w:szCs w:val="24"/>
          <w:lang w:eastAsia="ru-RU"/>
        </w:rPr>
        <w:t>В п. 14.1 ив п. 14.2 ст.217 НК РФ указано, что не подлежат налогообложению НДФЛ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 и субсидии, предоставляемые главам крестьянских (фермерских) хозяйств</w:t>
      </w:r>
      <w:proofErr w:type="gramEnd"/>
      <w:r w:rsidRPr="0046299B">
        <w:rPr>
          <w:rFonts w:ascii="Times New Roman" w:eastAsia="Times New Roman" w:hAnsi="Times New Roman" w:cs="Times New Roman"/>
          <w:sz w:val="24"/>
          <w:szCs w:val="24"/>
          <w:lang w:eastAsia="ru-RU"/>
        </w:rPr>
        <w:t xml:space="preserve"> за счет средств бюджетов бюджетной системы Российской Федерации.</w:t>
      </w:r>
    </w:p>
    <w:p w:rsidR="00F7053F" w:rsidRDefault="0046299B">
      <w:bookmarkStart w:id="0" w:name="_GoBack"/>
      <w:bookmarkEnd w:id="0"/>
    </w:p>
    <w:sectPr w:rsidR="00F70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9B"/>
    <w:rsid w:val="00336A0D"/>
    <w:rsid w:val="0046299B"/>
    <w:rsid w:val="00B6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1508">
      <w:bodyDiv w:val="1"/>
      <w:marLeft w:val="0"/>
      <w:marRight w:val="0"/>
      <w:marTop w:val="0"/>
      <w:marBottom w:val="0"/>
      <w:divBdr>
        <w:top w:val="none" w:sz="0" w:space="0" w:color="auto"/>
        <w:left w:val="none" w:sz="0" w:space="0" w:color="auto"/>
        <w:bottom w:val="none" w:sz="0" w:space="0" w:color="auto"/>
        <w:right w:val="none" w:sz="0" w:space="0" w:color="auto"/>
      </w:divBdr>
      <w:divsChild>
        <w:div w:id="1348674770">
          <w:marLeft w:val="0"/>
          <w:marRight w:val="0"/>
          <w:marTop w:val="0"/>
          <w:marBottom w:val="0"/>
          <w:divBdr>
            <w:top w:val="none" w:sz="0" w:space="0" w:color="auto"/>
            <w:left w:val="none" w:sz="0" w:space="0" w:color="auto"/>
            <w:bottom w:val="none" w:sz="0" w:space="0" w:color="auto"/>
            <w:right w:val="none" w:sz="0" w:space="0" w:color="auto"/>
          </w:divBdr>
          <w:divsChild>
            <w:div w:id="792015287">
              <w:marLeft w:val="0"/>
              <w:marRight w:val="0"/>
              <w:marTop w:val="0"/>
              <w:marBottom w:val="0"/>
              <w:divBdr>
                <w:top w:val="none" w:sz="0" w:space="0" w:color="auto"/>
                <w:left w:val="none" w:sz="0" w:space="0" w:color="auto"/>
                <w:bottom w:val="none" w:sz="0" w:space="0" w:color="auto"/>
                <w:right w:val="none" w:sz="0" w:space="0" w:color="auto"/>
              </w:divBdr>
              <w:divsChild>
                <w:div w:id="1427457674">
                  <w:marLeft w:val="0"/>
                  <w:marRight w:val="0"/>
                  <w:marTop w:val="0"/>
                  <w:marBottom w:val="0"/>
                  <w:divBdr>
                    <w:top w:val="none" w:sz="0" w:space="0" w:color="auto"/>
                    <w:left w:val="none" w:sz="0" w:space="0" w:color="auto"/>
                    <w:bottom w:val="none" w:sz="0" w:space="0" w:color="auto"/>
                    <w:right w:val="none" w:sz="0" w:space="0" w:color="auto"/>
                  </w:divBdr>
                  <w:divsChild>
                    <w:div w:id="499004859">
                      <w:marLeft w:val="0"/>
                      <w:marRight w:val="0"/>
                      <w:marTop w:val="0"/>
                      <w:marBottom w:val="0"/>
                      <w:divBdr>
                        <w:top w:val="none" w:sz="0" w:space="0" w:color="auto"/>
                        <w:left w:val="none" w:sz="0" w:space="0" w:color="auto"/>
                        <w:bottom w:val="none" w:sz="0" w:space="0" w:color="auto"/>
                        <w:right w:val="none" w:sz="0" w:space="0" w:color="auto"/>
                      </w:divBdr>
                      <w:divsChild>
                        <w:div w:id="488712696">
                          <w:marLeft w:val="0"/>
                          <w:marRight w:val="0"/>
                          <w:marTop w:val="0"/>
                          <w:marBottom w:val="0"/>
                          <w:divBdr>
                            <w:top w:val="none" w:sz="0" w:space="0" w:color="auto"/>
                            <w:left w:val="none" w:sz="0" w:space="0" w:color="auto"/>
                            <w:bottom w:val="none" w:sz="0" w:space="0" w:color="auto"/>
                            <w:right w:val="none" w:sz="0" w:space="0" w:color="auto"/>
                          </w:divBdr>
                          <w:divsChild>
                            <w:div w:id="14073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Танцорова Елена Александровна</dc:creator>
  <cp:lastModifiedBy>Танцорова Елена Александровна</cp:lastModifiedBy>
  <cp:revision>1</cp:revision>
  <dcterms:created xsi:type="dcterms:W3CDTF">2016-07-19T05:47:00Z</dcterms:created>
  <dcterms:modified xsi:type="dcterms:W3CDTF">2016-07-19T05:48:00Z</dcterms:modified>
</cp:coreProperties>
</file>